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0D296A13"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93DDD">
              <w:t>0</w:t>
            </w:r>
            <w:r w:rsidRPr="004D3578">
              <w:t>.</w:t>
            </w:r>
            <w:r w:rsidR="00AA368A">
              <w:t>2</w:t>
            </w:r>
            <w:r w:rsidRPr="004D3578">
              <w:t>.</w:t>
            </w:r>
            <w:r w:rsidR="00093DDD">
              <w:t>0</w:t>
            </w:r>
            <w:r w:rsidRPr="004D3578">
              <w:t xml:space="preserve"> </w:t>
            </w:r>
            <w:r w:rsidRPr="00133525">
              <w:rPr>
                <w:sz w:val="32"/>
              </w:rPr>
              <w:t>(</w:t>
            </w:r>
            <w:r w:rsidR="00093DDD">
              <w:rPr>
                <w:sz w:val="32"/>
              </w:rPr>
              <w:t>2019</w:t>
            </w:r>
            <w:r w:rsidRPr="00133525">
              <w:rPr>
                <w:sz w:val="32"/>
              </w:rPr>
              <w:t>-</w:t>
            </w:r>
            <w:r w:rsidR="00AA368A">
              <w:rPr>
                <w:sz w:val="32"/>
              </w:rPr>
              <w:t>11</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2"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2"/>
    </w:tbl>
    <w:p w14:paraId="3C237E07" w14:textId="77777777" w:rsidR="00080512" w:rsidRPr="004D3578" w:rsidRDefault="00080512">
      <w:pPr>
        <w:pStyle w:val="TT"/>
      </w:pPr>
      <w:r w:rsidRPr="004D3578">
        <w:br w:type="page"/>
      </w:r>
      <w:r w:rsidRPr="004D3578">
        <w:lastRenderedPageBreak/>
        <w:t>Contents</w:t>
      </w:r>
    </w:p>
    <w:p w14:paraId="1E5F4163" w14:textId="18C1B98B" w:rsidR="00884CA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4CAE">
        <w:t>Foreword</w:t>
      </w:r>
      <w:r w:rsidR="00884CAE">
        <w:tab/>
      </w:r>
      <w:r w:rsidR="00884CAE">
        <w:fldChar w:fldCharType="begin"/>
      </w:r>
      <w:r w:rsidR="00884CAE">
        <w:instrText xml:space="preserve"> PAGEREF _Toc25825128 \h </w:instrText>
      </w:r>
      <w:r w:rsidR="00884CAE">
        <w:fldChar w:fldCharType="separate"/>
      </w:r>
      <w:r w:rsidR="00884CAE">
        <w:t>4</w:t>
      </w:r>
      <w:r w:rsidR="00884CAE">
        <w:fldChar w:fldCharType="end"/>
      </w:r>
    </w:p>
    <w:p w14:paraId="475C29AA" w14:textId="2B21EFF1" w:rsidR="00884CAE" w:rsidRDefault="00884CAE">
      <w:pPr>
        <w:pStyle w:val="TOC1"/>
        <w:rPr>
          <w:rFonts w:asciiTheme="minorHAnsi" w:eastAsiaTheme="minorEastAsia" w:hAnsiTheme="minorHAnsi" w:cstheme="minorBidi"/>
          <w:szCs w:val="22"/>
          <w:lang w:val="en-US"/>
        </w:rPr>
      </w:pPr>
      <w:r>
        <w:t>Introduction</w:t>
      </w:r>
      <w:r>
        <w:tab/>
      </w:r>
      <w:r>
        <w:fldChar w:fldCharType="begin"/>
      </w:r>
      <w:r>
        <w:instrText xml:space="preserve"> PAGEREF _Toc25825129 \h </w:instrText>
      </w:r>
      <w:r>
        <w:fldChar w:fldCharType="separate"/>
      </w:r>
      <w:r>
        <w:t>5</w:t>
      </w:r>
      <w:r>
        <w:fldChar w:fldCharType="end"/>
      </w:r>
    </w:p>
    <w:p w14:paraId="35B7292A" w14:textId="24097F08" w:rsidR="00884CAE" w:rsidRDefault="00884CA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_Toc25825130 \h </w:instrText>
      </w:r>
      <w:r>
        <w:fldChar w:fldCharType="separate"/>
      </w:r>
      <w:r>
        <w:t>6</w:t>
      </w:r>
      <w:r>
        <w:fldChar w:fldCharType="end"/>
      </w:r>
    </w:p>
    <w:p w14:paraId="4EB2F1E5" w14:textId="05C285F4" w:rsidR="00884CAE" w:rsidRDefault="00884CA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_Toc25825131 \h </w:instrText>
      </w:r>
      <w:r>
        <w:fldChar w:fldCharType="separate"/>
      </w:r>
      <w:r>
        <w:t>6</w:t>
      </w:r>
      <w:r>
        <w:fldChar w:fldCharType="end"/>
      </w:r>
    </w:p>
    <w:p w14:paraId="41F6BC87" w14:textId="44772802" w:rsidR="00884CAE" w:rsidRDefault="00884CA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_Toc25825132 \h </w:instrText>
      </w:r>
      <w:r>
        <w:fldChar w:fldCharType="separate"/>
      </w:r>
      <w:r>
        <w:t>6</w:t>
      </w:r>
      <w:r>
        <w:fldChar w:fldCharType="end"/>
      </w:r>
    </w:p>
    <w:p w14:paraId="31AB54D2" w14:textId="04A26F91" w:rsidR="00884CAE" w:rsidRDefault="00884CA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_Toc25825133 \h </w:instrText>
      </w:r>
      <w:r>
        <w:fldChar w:fldCharType="separate"/>
      </w:r>
      <w:r>
        <w:t>6</w:t>
      </w:r>
      <w:r>
        <w:fldChar w:fldCharType="end"/>
      </w:r>
    </w:p>
    <w:p w14:paraId="14E1C499" w14:textId="5ADEF18D" w:rsidR="00884CAE" w:rsidRDefault="00884CA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_Toc25825134 \h </w:instrText>
      </w:r>
      <w:r>
        <w:fldChar w:fldCharType="separate"/>
      </w:r>
      <w:r>
        <w:t>7</w:t>
      </w:r>
      <w:r>
        <w:fldChar w:fldCharType="end"/>
      </w:r>
    </w:p>
    <w:p w14:paraId="343FDFEC" w14:textId="0D35C89D" w:rsidR="00884CAE" w:rsidRDefault="00884CA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_Toc25825135 \h </w:instrText>
      </w:r>
      <w:r>
        <w:fldChar w:fldCharType="separate"/>
      </w:r>
      <w:r>
        <w:t>7</w:t>
      </w:r>
      <w:r>
        <w:fldChar w:fldCharType="end"/>
      </w:r>
    </w:p>
    <w:p w14:paraId="117E3F5F" w14:textId="516DD375" w:rsidR="00884CAE" w:rsidRDefault="00884CAE">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_Toc25825136 \h </w:instrText>
      </w:r>
      <w:r>
        <w:fldChar w:fldCharType="separate"/>
      </w:r>
      <w:r>
        <w:t>8</w:t>
      </w:r>
      <w:r>
        <w:fldChar w:fldCharType="end"/>
      </w:r>
    </w:p>
    <w:p w14:paraId="3351E2CC" w14:textId="408ADFBF" w:rsidR="00884CAE" w:rsidRDefault="00884CA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_Toc25825137 \h </w:instrText>
      </w:r>
      <w:r>
        <w:fldChar w:fldCharType="separate"/>
      </w:r>
      <w:r>
        <w:t>8</w:t>
      </w:r>
      <w:r>
        <w:fldChar w:fldCharType="end"/>
      </w:r>
    </w:p>
    <w:p w14:paraId="67768A4B" w14:textId="36D30A26" w:rsidR="00884CAE" w:rsidRDefault="00884CA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_Toc25825138 \h </w:instrText>
      </w:r>
      <w:r>
        <w:fldChar w:fldCharType="separate"/>
      </w:r>
      <w:r>
        <w:t>8</w:t>
      </w:r>
      <w:r>
        <w:fldChar w:fldCharType="end"/>
      </w:r>
    </w:p>
    <w:p w14:paraId="49A44573" w14:textId="1C87C00E" w:rsidR="00884CAE" w:rsidRDefault="00884CAE">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_Toc25825139 \h </w:instrText>
      </w:r>
      <w:r>
        <w:fldChar w:fldCharType="separate"/>
      </w:r>
      <w:r>
        <w:t>9</w:t>
      </w:r>
      <w:r>
        <w:fldChar w:fldCharType="end"/>
      </w:r>
    </w:p>
    <w:p w14:paraId="3E091D53" w14:textId="33634F50" w:rsidR="00884CAE" w:rsidRDefault="00884CA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_Toc25825140 \h </w:instrText>
      </w:r>
      <w:r>
        <w:fldChar w:fldCharType="separate"/>
      </w:r>
      <w:r>
        <w:t>9</w:t>
      </w:r>
      <w:r>
        <w:fldChar w:fldCharType="end"/>
      </w:r>
    </w:p>
    <w:p w14:paraId="7EB6DD1A" w14:textId="66001B89" w:rsidR="00884CAE" w:rsidRDefault="00884CAE">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_Toc25825141 \h </w:instrText>
      </w:r>
      <w:r>
        <w:fldChar w:fldCharType="separate"/>
      </w:r>
      <w:r>
        <w:t>9</w:t>
      </w:r>
      <w:r>
        <w:fldChar w:fldCharType="end"/>
      </w:r>
    </w:p>
    <w:p w14:paraId="484D3A7C" w14:textId="53BA5D7A" w:rsidR="00884CAE" w:rsidRDefault="00884CAE">
      <w:pPr>
        <w:pStyle w:val="TOC3"/>
        <w:rPr>
          <w:rFonts w:asciiTheme="minorHAnsi" w:eastAsiaTheme="minorEastAsia" w:hAnsiTheme="minorHAnsi" w:cstheme="minorBidi"/>
          <w:sz w:val="22"/>
          <w:szCs w:val="22"/>
          <w:lang w:val="en-US"/>
        </w:rPr>
      </w:pPr>
      <w:r w:rsidRPr="00585894">
        <w:rPr>
          <w:rFonts w:eastAsia="SimSun"/>
        </w:rPr>
        <w:t>5.1.2</w:t>
      </w:r>
      <w:r>
        <w:rPr>
          <w:rFonts w:asciiTheme="minorHAnsi" w:eastAsiaTheme="minorEastAsia" w:hAnsiTheme="minorHAnsi" w:cstheme="minorBidi"/>
          <w:sz w:val="22"/>
          <w:szCs w:val="22"/>
          <w:lang w:val="en-US"/>
        </w:rPr>
        <w:tab/>
      </w:r>
      <w:r w:rsidRPr="00585894">
        <w:rPr>
          <w:rFonts w:eastAsia="SimSun"/>
        </w:rPr>
        <w:t>Communication service assurance for shared resources</w:t>
      </w:r>
      <w:r>
        <w:tab/>
      </w:r>
      <w:r>
        <w:fldChar w:fldCharType="begin"/>
      </w:r>
      <w:r>
        <w:instrText xml:space="preserve"> PAGEREF _Toc25825142 \h </w:instrText>
      </w:r>
      <w:r>
        <w:fldChar w:fldCharType="separate"/>
      </w:r>
      <w:r>
        <w:t>9</w:t>
      </w:r>
      <w:r>
        <w:fldChar w:fldCharType="end"/>
      </w:r>
    </w:p>
    <w:p w14:paraId="55C9939E" w14:textId="23C92A92" w:rsidR="00884CAE" w:rsidRDefault="00884CAE">
      <w:pPr>
        <w:pStyle w:val="TOC3"/>
        <w:rPr>
          <w:rFonts w:asciiTheme="minorHAnsi" w:eastAsiaTheme="minorEastAsia" w:hAnsiTheme="minorHAnsi" w:cstheme="minorBidi"/>
          <w:sz w:val="22"/>
          <w:szCs w:val="22"/>
          <w:lang w:val="en-US"/>
        </w:rPr>
      </w:pPr>
      <w:r w:rsidRPr="00585894">
        <w:rPr>
          <w:lang w:val="en-US"/>
        </w:rPr>
        <w:t>5.1.3</w:t>
      </w:r>
      <w:r>
        <w:rPr>
          <w:rFonts w:asciiTheme="minorHAnsi" w:eastAsiaTheme="minorEastAsia" w:hAnsiTheme="minorHAnsi" w:cstheme="minorBidi"/>
          <w:sz w:val="22"/>
          <w:szCs w:val="22"/>
          <w:lang w:val="en-US"/>
        </w:rPr>
        <w:tab/>
      </w:r>
      <w:r w:rsidRPr="00585894">
        <w:rPr>
          <w:lang w:val="en-US"/>
        </w:rPr>
        <w:t>Use case for obtaining resource requirements for a communication service</w:t>
      </w:r>
      <w:r>
        <w:tab/>
      </w:r>
      <w:r>
        <w:fldChar w:fldCharType="begin"/>
      </w:r>
      <w:r>
        <w:instrText xml:space="preserve"> PAGEREF _Toc25825143 \h </w:instrText>
      </w:r>
      <w:r>
        <w:fldChar w:fldCharType="separate"/>
      </w:r>
      <w:r>
        <w:t>10</w:t>
      </w:r>
      <w:r>
        <w:fldChar w:fldCharType="end"/>
      </w:r>
    </w:p>
    <w:p w14:paraId="3130F5CE" w14:textId="073EDD0F" w:rsidR="00884CAE" w:rsidRDefault="00884CAE">
      <w:pPr>
        <w:pStyle w:val="TOC3"/>
        <w:rPr>
          <w:rFonts w:asciiTheme="minorHAnsi" w:eastAsiaTheme="minorEastAsia" w:hAnsiTheme="minorHAnsi" w:cstheme="minorBidi"/>
          <w:sz w:val="22"/>
          <w:szCs w:val="22"/>
          <w:lang w:val="en-US"/>
        </w:rPr>
      </w:pPr>
      <w:r w:rsidRPr="00585894">
        <w:rPr>
          <w:lang w:val="en-US"/>
        </w:rPr>
        <w:t>5.1.4</w:t>
      </w:r>
      <w:r>
        <w:rPr>
          <w:rFonts w:asciiTheme="minorHAnsi" w:eastAsiaTheme="minorEastAsia" w:hAnsiTheme="minorHAnsi" w:cstheme="minorBidi"/>
          <w:sz w:val="22"/>
          <w:szCs w:val="22"/>
          <w:lang w:val="en-US"/>
        </w:rPr>
        <w:tab/>
      </w:r>
      <w:r w:rsidRPr="00585894">
        <w:rPr>
          <w:lang w:val="en-US"/>
        </w:rPr>
        <w:t>Use case for interaction with core network for service assurance</w:t>
      </w:r>
      <w:r>
        <w:tab/>
      </w:r>
      <w:r>
        <w:fldChar w:fldCharType="begin"/>
      </w:r>
      <w:r>
        <w:instrText xml:space="preserve"> PAGEREF _Toc25825144 \h </w:instrText>
      </w:r>
      <w:r>
        <w:fldChar w:fldCharType="separate"/>
      </w:r>
      <w:r>
        <w:t>10</w:t>
      </w:r>
      <w:r>
        <w:fldChar w:fldCharType="end"/>
      </w:r>
    </w:p>
    <w:p w14:paraId="3E52BEC5" w14:textId="070CBE02" w:rsidR="00884CAE" w:rsidRDefault="00884CAE">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_Toc25825145 \h </w:instrText>
      </w:r>
      <w:r>
        <w:fldChar w:fldCharType="separate"/>
      </w:r>
      <w:r>
        <w:t>11</w:t>
      </w:r>
      <w:r>
        <w:fldChar w:fldCharType="end"/>
      </w:r>
    </w:p>
    <w:p w14:paraId="076D6ABB" w14:textId="6B2B89E3" w:rsidR="00884CAE" w:rsidRDefault="00884CA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_Toc25825146 \h </w:instrText>
      </w:r>
      <w:r>
        <w:fldChar w:fldCharType="separate"/>
      </w:r>
      <w:r>
        <w:t>11</w:t>
      </w:r>
      <w:r>
        <w:fldChar w:fldCharType="end"/>
      </w:r>
    </w:p>
    <w:p w14:paraId="0BA42F46" w14:textId="6484A904" w:rsidR="00884CAE" w:rsidRDefault="00884CAE">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_Toc25825147 \h </w:instrText>
      </w:r>
      <w:r>
        <w:fldChar w:fldCharType="separate"/>
      </w:r>
      <w:r>
        <w:t>11</w:t>
      </w:r>
      <w:r>
        <w:fldChar w:fldCharType="end"/>
      </w:r>
    </w:p>
    <w:p w14:paraId="34B651C5" w14:textId="410E022E" w:rsidR="00884CAE" w:rsidRDefault="00884CA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_Toc25825148 \h </w:instrText>
      </w:r>
      <w:r>
        <w:fldChar w:fldCharType="separate"/>
      </w:r>
      <w:r>
        <w:t>12</w:t>
      </w:r>
      <w:r>
        <w:fldChar w:fldCharType="end"/>
      </w:r>
    </w:p>
    <w:p w14:paraId="516BB507" w14:textId="5FC3288E" w:rsidR="00884CAE" w:rsidRDefault="00884CA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_Toc25825149 \h </w:instrText>
      </w:r>
      <w:r>
        <w:fldChar w:fldCharType="separate"/>
      </w:r>
      <w:r>
        <w:t>13</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 w:name="_Toc25825128"/>
      <w:r w:rsidRPr="004D3578">
        <w:t>Foreword</w:t>
      </w:r>
      <w:bookmarkEnd w:id="4"/>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5" w:name="_Toc25825129"/>
      <w:r w:rsidRPr="004D3578">
        <w:t>Introduction</w:t>
      </w:r>
      <w:bookmarkEnd w:id="5"/>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6" w:name="_Toc25825130"/>
      <w:r w:rsidRPr="004D3578">
        <w:lastRenderedPageBreak/>
        <w:t>1</w:t>
      </w:r>
      <w:r w:rsidRPr="004D3578">
        <w:tab/>
        <w:t>Scope</w:t>
      </w:r>
      <w:bookmarkEnd w:id="6"/>
    </w:p>
    <w:p w14:paraId="5548099E" w14:textId="6ABF0B7C" w:rsidR="002A4EC1" w:rsidRPr="00070EC4" w:rsidRDefault="00080512" w:rsidP="002A4EC1">
      <w:r w:rsidRPr="004D3578">
        <w:t xml:space="preserve">The present document </w:t>
      </w:r>
      <w:r w:rsidR="002A4EC1">
        <w:t xml:space="preserve">describes, </w:t>
      </w:r>
      <w:bookmarkStart w:id="7" w:name="_Hlk20239136"/>
      <w:r w:rsidR="002A4EC1">
        <w:t>concepts and background</w:t>
      </w:r>
      <w:bookmarkEnd w:id="7"/>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8" w:name="_Toc25825131"/>
      <w:r w:rsidRPr="004D3578">
        <w:t>2</w:t>
      </w:r>
      <w:r w:rsidRPr="004D3578">
        <w:tab/>
        <w:t>References</w:t>
      </w:r>
      <w:bookmarkEnd w:id="8"/>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9" w:name="_Toc25825132"/>
      <w:r w:rsidRPr="004D3578">
        <w:t>3</w:t>
      </w:r>
      <w:r w:rsidRPr="004D3578">
        <w:tab/>
        <w:t>Definitions</w:t>
      </w:r>
      <w:r w:rsidR="00602AEA">
        <w:t xml:space="preserve"> of terms, symbols and abbreviations</w:t>
      </w:r>
      <w:bookmarkEnd w:id="9"/>
    </w:p>
    <w:p w14:paraId="3C237E58" w14:textId="77777777" w:rsidR="00080512" w:rsidRPr="004D3578" w:rsidRDefault="00080512">
      <w:pPr>
        <w:pStyle w:val="Heading2"/>
      </w:pPr>
      <w:bookmarkStart w:id="10" w:name="_Toc25825133"/>
      <w:r w:rsidRPr="004D3578">
        <w:t>3.1</w:t>
      </w:r>
      <w:r w:rsidRPr="004D3578">
        <w:tab/>
      </w:r>
      <w:r w:rsidR="002B6339">
        <w:t>Terms</w:t>
      </w:r>
      <w:bookmarkEnd w:id="10"/>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77777777" w:rsidR="00151A73" w:rsidRDefault="00151A73" w:rsidP="00151A73">
      <w:r>
        <w:rPr>
          <w:b/>
        </w:rPr>
        <w:t xml:space="preserve">communication service instance: </w:t>
      </w:r>
      <w:r>
        <w:t>run-time construct of a communication service for a defined group of users</w:t>
      </w:r>
    </w:p>
    <w:p w14:paraId="482FE25C" w14:textId="77777777" w:rsidR="00151A73" w:rsidRDefault="00151A73" w:rsidP="00151A73">
      <w:pPr>
        <w:pStyle w:val="NO"/>
      </w:pPr>
      <w:r>
        <w:t xml:space="preserve">NOTE: a communication service has two facades a customer facing façade and a resource facing façade, in this specification the CSI represents the resource facing façade,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1" w:name="_Toc25825134"/>
      <w:r w:rsidRPr="004D3578">
        <w:lastRenderedPageBreak/>
        <w:t>3.2</w:t>
      </w:r>
      <w:r w:rsidRPr="004D3578">
        <w:tab/>
        <w:t>Symbols</w:t>
      </w:r>
      <w:bookmarkEnd w:id="11"/>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2" w:name="_Toc25825135"/>
      <w:r w:rsidRPr="004D3578">
        <w:t>3.3</w:t>
      </w:r>
      <w:r w:rsidRPr="004D3578">
        <w:tab/>
        <w:t>Abbreviations</w:t>
      </w:r>
      <w:bookmarkEnd w:id="12"/>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727422FE" w14:textId="77777777" w:rsidR="00AA368A" w:rsidRDefault="00AA368A" w:rsidP="00AA368A">
      <w:pPr>
        <w:pStyle w:val="EW"/>
      </w:pPr>
      <w:r>
        <w:t>CSC</w:t>
      </w:r>
      <w:r>
        <w:tab/>
        <w:t>Communication Service Customer</w:t>
      </w:r>
    </w:p>
    <w:p w14:paraId="09550A66" w14:textId="408A33ED" w:rsidR="004E687E" w:rsidRDefault="004E687E" w:rsidP="004E687E">
      <w:pPr>
        <w:pStyle w:val="EW"/>
      </w:pPr>
      <w:r>
        <w:t>CSI</w:t>
      </w:r>
      <w:r>
        <w:tab/>
        <w:t>Communication Service Instance</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3" w:name="historyclause"/>
    </w:p>
    <w:p w14:paraId="3C237EDA" w14:textId="77777777" w:rsidR="002675F0" w:rsidRPr="002675F0" w:rsidRDefault="002675F0" w:rsidP="002675F0"/>
    <w:p w14:paraId="03AB5F28" w14:textId="77777777" w:rsidR="001E36F1" w:rsidRDefault="001E36F1" w:rsidP="001E36F1">
      <w:pPr>
        <w:pStyle w:val="Heading1"/>
      </w:pPr>
      <w:bookmarkStart w:id="14" w:name="_Toc25825136"/>
      <w:r>
        <w:t xml:space="preserve">4 </w:t>
      </w:r>
      <w:r>
        <w:tab/>
        <w:t>Concepts and background</w:t>
      </w:r>
      <w:bookmarkEnd w:id="14"/>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5" w:name="_Toc25825137"/>
      <w:r>
        <w:t>4.</w:t>
      </w:r>
      <w:r w:rsidR="005D33B1">
        <w:t>1</w:t>
      </w:r>
      <w:r>
        <w:tab/>
        <w:t>Lifecycle of a communication service</w:t>
      </w:r>
      <w:bookmarkEnd w:id="15"/>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After the commissioning phase, the CSI is activated for use of all communication service consumers (subscribers, UEs) that are allowed to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55.5pt" o:ole="">
            <v:imagedata r:id="rId14" o:title=""/>
          </v:shape>
          <o:OLEObject Type="Embed" ProgID="PowerPoint.Slide.12" ShapeID="_x0000_i1025" DrawAspect="Content" ObjectID="_1637063552"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6" w:name="_Toc25825138"/>
      <w:r>
        <w:t>4.2</w:t>
      </w:r>
      <w:r>
        <w:tab/>
        <w:t>Management control loops</w:t>
      </w:r>
      <w:bookmarkEnd w:id="16"/>
    </w:p>
    <w:p w14:paraId="2279CB74" w14:textId="77777777" w:rsidR="00004275" w:rsidRPr="00FE2D8E" w:rsidRDefault="00004275" w:rsidP="00A02F3E">
      <w:pPr>
        <w:pStyle w:val="EditorsNote"/>
      </w:pPr>
      <w:r>
        <w:t xml:space="preserve">Editor’s Note: this clause describes the concept of management control loops for communication service assurance and describes the relations with other management and managed entities. </w:t>
      </w:r>
    </w:p>
    <w:p w14:paraId="660BED8B" w14:textId="77777777" w:rsidR="001E36F1" w:rsidRPr="00EA05FB" w:rsidRDefault="001E36F1" w:rsidP="00A02F3E"/>
    <w:p w14:paraId="72A4D98B" w14:textId="77777777" w:rsidR="001E36F1" w:rsidRDefault="001E36F1" w:rsidP="001E36F1">
      <w:pPr>
        <w:pStyle w:val="Heading1"/>
      </w:pPr>
      <w:bookmarkStart w:id="17" w:name="_Toc25825139"/>
      <w:r>
        <w:lastRenderedPageBreak/>
        <w:t xml:space="preserve">5 </w:t>
      </w:r>
      <w:r>
        <w:tab/>
        <w:t>Business level use cases and requirements</w:t>
      </w:r>
      <w:bookmarkEnd w:id="17"/>
    </w:p>
    <w:p w14:paraId="16122C4F" w14:textId="77777777" w:rsidR="00EA5541" w:rsidRDefault="00EA5541" w:rsidP="004720B8">
      <w:pPr>
        <w:pStyle w:val="Heading2"/>
      </w:pPr>
      <w:bookmarkStart w:id="18" w:name="_Toc25825140"/>
      <w:r>
        <w:t>5.1</w:t>
      </w:r>
      <w:r>
        <w:tab/>
        <w:t>Use cases</w:t>
      </w:r>
      <w:bookmarkEnd w:id="18"/>
    </w:p>
    <w:p w14:paraId="523A831A" w14:textId="2A9E1875" w:rsidR="00EA5541" w:rsidRDefault="00EA5541" w:rsidP="00EA5541">
      <w:pPr>
        <w:pStyle w:val="Heading3"/>
      </w:pPr>
      <w:bookmarkStart w:id="19" w:name="_Toc25825141"/>
      <w:r>
        <w:t>5.1.1</w:t>
      </w:r>
      <w:r w:rsidR="005E1757">
        <w:tab/>
      </w:r>
      <w:r>
        <w:t>Communication service assurance</w:t>
      </w:r>
      <w:bookmarkEnd w:id="19"/>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20" w:name="_Toc25825142"/>
      <w:r w:rsidRPr="00AA368A">
        <w:rPr>
          <w:rFonts w:eastAsia="SimSun"/>
        </w:rPr>
        <w:t>5.1.</w:t>
      </w:r>
      <w:r w:rsidR="00EF4717">
        <w:rPr>
          <w:rFonts w:eastAsia="SimSun"/>
        </w:rPr>
        <w:t>2</w:t>
      </w:r>
      <w:r w:rsidRPr="00AA368A">
        <w:rPr>
          <w:rFonts w:eastAsia="SimSun"/>
        </w:rPr>
        <w:tab/>
        <w:t>Communication service assurance for shared resources</w:t>
      </w:r>
      <w:bookmarkEnd w:id="20"/>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77777777" w:rsidR="00AA368A" w:rsidRPr="00AA368A" w:rsidRDefault="00AA368A" w:rsidP="00AA368A">
      <w:pPr>
        <w:rPr>
          <w:rFonts w:eastAsia="SimSun"/>
        </w:rPr>
      </w:pPr>
      <w:r w:rsidRPr="00AA368A">
        <w:rPr>
          <w:rFonts w:eastAsia="SimSun"/>
        </w:rPr>
        <w:t xml:space="preserve">A CSP network where at least one eMBB CSI is operating providing services to end-users. A CSC requests from the CSP Order Care a new CSI for business-critical application(s), submitting an initial proposed CSI SLA. The management system assists CSP Order Care with analysis of the proposed CSI SLA and, when SLA is committed, works together with NF’s to ensure CSI SLA goals and optimal use of resources for previous as well as the new CSI(s). </w:t>
      </w:r>
    </w:p>
    <w:p w14:paraId="2B9B5AC5" w14:textId="77777777" w:rsidR="00AA368A" w:rsidRPr="00AA368A" w:rsidRDefault="00AA368A" w:rsidP="00AA368A">
      <w:pPr>
        <w:rPr>
          <w:rFonts w:eastAsia="SimSun"/>
        </w:rPr>
      </w:pPr>
      <w:r w:rsidRPr="00AA368A">
        <w:rPr>
          <w:rFonts w:eastAsia="SimSun"/>
        </w:rPr>
        <w:t xml:space="preserve">In this scenario, it is assumed that the SLA’s for the two CSI’s will allow for them to share resources, for example RAN and TN resources. </w:t>
      </w:r>
    </w:p>
    <w:p w14:paraId="01F5F05E" w14:textId="77777777"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CSI realisation and impact on other CSIs, if any. </w:t>
      </w:r>
    </w:p>
    <w:p w14:paraId="5312ED7C" w14:textId="77777777" w:rsidR="00AA368A" w:rsidRPr="00AA368A" w:rsidRDefault="00AA368A" w:rsidP="00AA368A">
      <w:pPr>
        <w:rPr>
          <w:rFonts w:eastAsia="SimSun"/>
        </w:rPr>
      </w:pPr>
      <w:r w:rsidRPr="00AA368A">
        <w:rPr>
          <w:rFonts w:eastAsia="SimSun"/>
        </w:rPr>
        <w:t xml:space="preserve">Once the Order Care has committed to an SLA with a CSC, the management system activates the CSI. </w:t>
      </w:r>
    </w:p>
    <w:p w14:paraId="182D95C1" w14:textId="709D48D8" w:rsidR="00AA368A" w:rsidRPr="00AA368A" w:rsidRDefault="00AA368A" w:rsidP="00AA368A">
      <w:pPr>
        <w:rPr>
          <w:rFonts w:eastAsia="SimSun"/>
        </w:rPr>
      </w:pPr>
      <w:r w:rsidRPr="00AA368A">
        <w:rPr>
          <w:rFonts w:eastAsia="SimSun"/>
        </w:rPr>
        <w:t>As the CSI operates, a management service for CSI assurance, CSI-Assurance,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B38FA8B" w:rsidR="00AA368A" w:rsidRPr="00AA368A" w:rsidRDefault="00AA368A" w:rsidP="00AA368A">
      <w:pPr>
        <w:rPr>
          <w:rFonts w:eastAsia="SimSun"/>
        </w:rPr>
      </w:pPr>
      <w:r w:rsidRPr="00AA368A">
        <w:rPr>
          <w:rFonts w:eastAsia="SimSun"/>
        </w:rPr>
        <w:t>Based on goals for CSI SLA fulfilment, or other KPI’s, the CSI-Assurance service may initiate an action when SLA goals are not met, be that over- or under</w:t>
      </w:r>
      <w:r>
        <w:rPr>
          <w:rFonts w:eastAsia="SimSun"/>
        </w:rPr>
        <w:t xml:space="preserve"> </w:t>
      </w:r>
      <w:r w:rsidRPr="00AA368A">
        <w:rPr>
          <w:rFonts w:eastAsia="SimSun"/>
        </w:rPr>
        <w:t xml:space="preserve">fulfilment. The CSI-Assurance service may use an MDAS to assist in selecting proper action and how to best execute the action. </w:t>
      </w:r>
    </w:p>
    <w:p w14:paraId="7498D32C" w14:textId="24517436" w:rsidR="00AA368A" w:rsidRPr="00AA368A" w:rsidRDefault="00AA368A" w:rsidP="00AA368A">
      <w:pPr>
        <w:rPr>
          <w:rFonts w:eastAsia="SimSun"/>
        </w:rPr>
      </w:pPr>
      <w:r w:rsidRPr="00AA368A">
        <w:rPr>
          <w:rFonts w:eastAsia="SimSun"/>
        </w:rPr>
        <w:lastRenderedPageBreak/>
        <w:t>The CSI-Assurance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2003E93E" w:rsidR="00B90333" w:rsidRDefault="00B90333" w:rsidP="00B90333">
      <w:r>
        <w:t>REQ-CSIA_CON-xx: The 3GPP management system shall have the capability providing a management service for assisting in assessing (evaluating) a proposed SLA for a requested CSI.</w:t>
      </w:r>
    </w:p>
    <w:p w14:paraId="5F8188F9" w14:textId="56D7A0AB" w:rsidR="00B90333" w:rsidRDefault="00B90333" w:rsidP="00B90333">
      <w:r>
        <w:t>REQ-CSIA_CON-xx: The 3GPP management system shall have the capability providing a management service for assisting in asserting an agreed SLA for a requested CSI.</w:t>
      </w:r>
    </w:p>
    <w:p w14:paraId="0770B4C4" w14:textId="6DEBD6C9" w:rsidR="00B90333" w:rsidRDefault="00B90333" w:rsidP="00B90333">
      <w:r>
        <w:t>REQ-CSIA_CON-xx: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21" w:name="_Toc530425231"/>
      <w:bookmarkStart w:id="22" w:name="_Toc530425371"/>
      <w:bookmarkStart w:id="23" w:name="_Toc530476949"/>
      <w:bookmarkStart w:id="24" w:name="_Toc25825143"/>
      <w:r w:rsidRPr="00674A05">
        <w:rPr>
          <w:lang w:val="en-US"/>
        </w:rPr>
        <w:t>5.</w:t>
      </w:r>
      <w:r>
        <w:rPr>
          <w:lang w:val="en-US"/>
        </w:rPr>
        <w:t>1.</w:t>
      </w:r>
      <w:r w:rsidR="00EF4717">
        <w:rPr>
          <w:lang w:val="en-US"/>
        </w:rPr>
        <w:t>3</w:t>
      </w:r>
      <w:r w:rsidRPr="00085940">
        <w:rPr>
          <w:lang w:val="en-US"/>
        </w:rPr>
        <w:tab/>
      </w:r>
      <w:bookmarkEnd w:id="21"/>
      <w:bookmarkEnd w:id="22"/>
      <w:bookmarkEnd w:id="23"/>
      <w:r>
        <w:rPr>
          <w:lang w:val="en-US"/>
        </w:rPr>
        <w:t>Use case for</w:t>
      </w:r>
      <w:r w:rsidRPr="00A72C65">
        <w:rPr>
          <w:lang w:val="en-US"/>
        </w:rPr>
        <w:t xml:space="preserve"> obtaining resource requirements for a communication service</w:t>
      </w:r>
      <w:bookmarkEnd w:id="24"/>
    </w:p>
    <w:p w14:paraId="48CBE981" w14:textId="77777777" w:rsidR="00151A73" w:rsidRDefault="00151A73" w:rsidP="00151A73">
      <w:r>
        <w:t>Once a request for a communication service is received, in the service provisioning phase of a CSI, the 3GPP management system needs to identify the resources required for the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5A4B578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 instance.</w:t>
      </w:r>
    </w:p>
    <w:p w14:paraId="5FF5F6D7" w14:textId="6A4123CB" w:rsidR="00EF4717" w:rsidRPr="00B21392" w:rsidRDefault="00EF4717" w:rsidP="00785C7E">
      <w:pPr>
        <w:pStyle w:val="Heading3"/>
        <w:rPr>
          <w:lang w:val="en-US"/>
        </w:rPr>
      </w:pPr>
      <w:bookmarkStart w:id="25" w:name="_Toc25825144"/>
      <w:r w:rsidRPr="00B21392">
        <w:rPr>
          <w:lang w:val="en-US"/>
        </w:rPr>
        <w:t>5.1.</w:t>
      </w:r>
      <w:r>
        <w:rPr>
          <w:lang w:val="en-US"/>
        </w:rPr>
        <w:t>4</w:t>
      </w:r>
      <w:r w:rsidRPr="00B21392">
        <w:rPr>
          <w:lang w:val="en-US"/>
        </w:rPr>
        <w:tab/>
        <w:t>Use case for interaction with core network for service assurance</w:t>
      </w:r>
      <w:bookmarkEnd w:id="25"/>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77777777" w:rsidR="00EF4717" w:rsidRDefault="00EF4717" w:rsidP="00EF4717">
      <w:pPr>
        <w:rPr>
          <w:lang w:val="en-US" w:bidi="ar-KW"/>
        </w:rPr>
      </w:pPr>
      <w:r>
        <w:rPr>
          <w:lang w:val="en-US" w:bidi="ar-KW"/>
        </w:rPr>
        <w:t>The 3GPP management system configures the control plane functions (e.g. NWDAF) so as to report potential service degradation according to the SLS.  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 xml:space="preserve">Therefore, it is necessary for the 3GPP management system to configure the 5GC functions such that in the event that a potential service degradation or overloading is predicted, that is sent to </w:t>
      </w:r>
      <w:r>
        <w:rPr>
          <w:lang w:val="en-US" w:bidi="ar-KW"/>
        </w:rPr>
        <w:lastRenderedPageBreak/>
        <w:t xml:space="preserve">the 3GPP management system. This can be done by properly configuring the service overloading conditions (e.g. triggering parameters) in the 5GC functions.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 xml:space="preserve">The 3GPP management system shall be able to perform scaling down of resources when a resource overprovisioning is detected. </w:t>
      </w:r>
    </w:p>
    <w:p w14:paraId="6D156B1B" w14:textId="3C3156D4" w:rsidR="00EF4717" w:rsidRPr="000706D7" w:rsidRDefault="00EF4717" w:rsidP="00785C7E">
      <w:pPr>
        <w:pStyle w:val="EditorsNote"/>
        <w:rPr>
          <w:lang w:val="en-US" w:eastAsia="zh-CN"/>
        </w:rPr>
      </w:pPr>
      <w:r w:rsidRPr="000706D7">
        <w:rPr>
          <w:lang w:val="en-US" w:eastAsia="zh-CN"/>
        </w:rPr>
        <w:t>Editor's N</w:t>
      </w:r>
      <w:r>
        <w:rPr>
          <w:lang w:val="en-US" w:eastAsia="zh-CN"/>
        </w:rPr>
        <w:t>ote</w:t>
      </w:r>
      <w:r w:rsidRPr="000706D7">
        <w:rPr>
          <w:lang w:val="en-US" w:eastAsia="zh-CN"/>
        </w:rPr>
        <w:t>: the service load needs to be clarified.</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26" w:name="_Toc25825145"/>
      <w:r>
        <w:t xml:space="preserve">6 </w:t>
      </w:r>
      <w:r>
        <w:tab/>
        <w:t>Specification level use cases and requirements</w:t>
      </w:r>
      <w:bookmarkEnd w:id="26"/>
    </w:p>
    <w:p w14:paraId="3978AC14" w14:textId="77777777" w:rsidR="001E36F1" w:rsidRDefault="001E36F1" w:rsidP="001E36F1">
      <w:pPr>
        <w:pStyle w:val="Heading2"/>
      </w:pPr>
      <w:bookmarkStart w:id="27" w:name="_Toc25825146"/>
      <w:r>
        <w:t>6.1</w:t>
      </w:r>
      <w:r>
        <w:tab/>
        <w:t>Use cases</w:t>
      </w:r>
      <w:bookmarkEnd w:id="27"/>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28" w:name="_Toc25825147"/>
      <w:r>
        <w:t>6.1.1</w:t>
      </w:r>
      <w:r>
        <w:tab/>
      </w:r>
      <w:r w:rsidR="00151A73">
        <w:t>Communication service quality assurance and optimization of communication services</w:t>
      </w:r>
      <w:bookmarkEnd w:id="28"/>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77777777"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or potential for improvement of the targeted KPIs, the 3GPP management system modifies the configuration parameters in the corresponding NG-RAN and 5GC nodes and NSI(s)/NSSI(s), using the NG-RAN, 5GC, and NSI(s)/NSSI(s) (where relevant) provisioning services, and continues monitoring the performance. </w:t>
      </w:r>
    </w:p>
    <w:p w14:paraId="42ED83BD" w14:textId="77777777" w:rsidR="00151A73" w:rsidRDefault="00151A73" w:rsidP="00151A73">
      <w:pPr>
        <w:rPr>
          <w:lang w:bidi="ar-KW"/>
        </w:rPr>
      </w:pPr>
      <w:r>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2CE3C6F3" w14:textId="77777777" w:rsidR="00151A73" w:rsidRPr="006000CB" w:rsidRDefault="00151A73" w:rsidP="00151A73"/>
    <w:p w14:paraId="1632CA31" w14:textId="77777777" w:rsidR="00151A73" w:rsidRPr="00151A73" w:rsidRDefault="00151A73" w:rsidP="00785C7E"/>
    <w:p w14:paraId="2E056A11" w14:textId="77777777" w:rsidR="001E36F1" w:rsidRDefault="001E36F1" w:rsidP="001E36F1">
      <w:pPr>
        <w:pStyle w:val="Heading2"/>
      </w:pPr>
      <w:bookmarkStart w:id="29" w:name="_Toc25825148"/>
      <w:r>
        <w:t>6.2</w:t>
      </w:r>
      <w:r>
        <w:tab/>
        <w:t>Requirements</w:t>
      </w:r>
      <w:bookmarkEnd w:id="29"/>
    </w:p>
    <w:p w14:paraId="5E6BF1B2" w14:textId="6BA675ED" w:rsidR="00151A73" w:rsidRDefault="00151A73" w:rsidP="00151A73">
      <w:pPr>
        <w:rPr>
          <w:kern w:val="2"/>
          <w:szCs w:val="18"/>
          <w:lang w:eastAsia="zh-CN" w:bidi="ar-KW"/>
        </w:rPr>
      </w:pPr>
      <w:r>
        <w:rPr>
          <w:b/>
        </w:rPr>
        <w:t>REQ-C</w:t>
      </w:r>
      <w:r>
        <w:rPr>
          <w:b/>
          <w:lang w:eastAsia="zh-CN"/>
        </w:rPr>
        <w:t>SM_S</w:t>
      </w:r>
      <w:r>
        <w:rPr>
          <w:b/>
        </w:rPr>
        <w:t>AO</w:t>
      </w:r>
      <w:r>
        <w:rPr>
          <w:b/>
          <w:lang w:eastAsia="zh-CN"/>
        </w:rPr>
        <w:t>-</w:t>
      </w:r>
      <w:r>
        <w:rPr>
          <w:b/>
        </w:rPr>
        <w:t>CON-01</w:t>
      </w:r>
      <w:r>
        <w:rPr>
          <w:kern w:val="2"/>
          <w:szCs w:val="18"/>
          <w:lang w:eastAsia="zh-CN" w:bidi="ar-KW"/>
        </w:rPr>
        <w:t xml:space="preserve"> The 3GPP management system shall have the capability to take actions based on the target communication service KPIs for a set of </w:t>
      </w:r>
      <w:r>
        <w:rPr>
          <w:lang w:eastAsia="zh-CN"/>
        </w:rPr>
        <w:t>communication services supplied to a group or category of UEs.</w:t>
      </w:r>
    </w:p>
    <w:p w14:paraId="6E24106E" w14:textId="753E3F32" w:rsidR="00151A73" w:rsidRDefault="00151A73" w:rsidP="00151A73">
      <w:pPr>
        <w:rPr>
          <w:kern w:val="2"/>
          <w:szCs w:val="18"/>
          <w:lang w:eastAsia="zh-CN" w:bidi="ar-KW"/>
        </w:rPr>
      </w:pPr>
      <w:r>
        <w:rPr>
          <w:b/>
        </w:rPr>
        <w:t>REQ-CSM_</w:t>
      </w:r>
      <w:r>
        <w:rPr>
          <w:b/>
          <w:lang w:eastAsia="zh-CN"/>
        </w:rPr>
        <w:t>S</w:t>
      </w:r>
      <w:r>
        <w:rPr>
          <w:b/>
        </w:rPr>
        <w:t>AO-CON-02</w:t>
      </w:r>
      <w:r>
        <w:t xml:space="preserve"> </w:t>
      </w:r>
      <w:r>
        <w:rPr>
          <w:kern w:val="2"/>
          <w:szCs w:val="18"/>
          <w:lang w:eastAsia="zh-CN" w:bidi="ar-KW"/>
        </w:rPr>
        <w:t>The 3GPP management system shall have the capability to collect service experience information.</w:t>
      </w:r>
    </w:p>
    <w:p w14:paraId="789732D6" w14:textId="36FB5794" w:rsidR="00151A73" w:rsidRDefault="00151A73" w:rsidP="00151A73">
      <w:pPr>
        <w:rPr>
          <w:kern w:val="2"/>
          <w:szCs w:val="18"/>
          <w:lang w:eastAsia="zh-CN" w:bidi="ar-KW"/>
        </w:rPr>
      </w:pPr>
      <w:r>
        <w:rPr>
          <w:b/>
        </w:rPr>
        <w:t>REQ-CSM_</w:t>
      </w:r>
      <w:r>
        <w:rPr>
          <w:b/>
          <w:lang w:eastAsia="zh-CN"/>
        </w:rPr>
        <w:t>S</w:t>
      </w:r>
      <w:r>
        <w:rPr>
          <w:b/>
        </w:rPr>
        <w:t>AO-CON-03</w:t>
      </w:r>
      <w:r>
        <w:rPr>
          <w:kern w:val="2"/>
          <w:szCs w:val="18"/>
          <w:lang w:eastAsia="zh-CN" w:bidi="ar-KW"/>
        </w:rPr>
        <w:t xml:space="preserve">The 3GPP management system shall have the capability to analyse the KPIs related to the set of </w:t>
      </w:r>
      <w:r>
        <w:rPr>
          <w:lang w:eastAsia="zh-CN"/>
        </w:rPr>
        <w:t>communication services delivered to a group or category of UEs.</w:t>
      </w:r>
    </w:p>
    <w:p w14:paraId="5B8624B7" w14:textId="58030A94" w:rsidR="00151A73" w:rsidRDefault="00151A73" w:rsidP="00151A73">
      <w:pPr>
        <w:rPr>
          <w:b/>
        </w:rPr>
      </w:pPr>
      <w:r>
        <w:rPr>
          <w:b/>
        </w:rPr>
        <w:t>REQ-CSM_</w:t>
      </w:r>
      <w:r>
        <w:rPr>
          <w:b/>
          <w:lang w:eastAsia="zh-CN"/>
        </w:rPr>
        <w:t>S</w:t>
      </w:r>
      <w:r>
        <w:rPr>
          <w:b/>
        </w:rPr>
        <w:t>AO-CON-04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communication services supplied to a group or category of UEs</w:t>
      </w:r>
      <w:r>
        <w:rPr>
          <w:b/>
        </w:rPr>
        <w:t xml:space="preserve"> </w:t>
      </w:r>
    </w:p>
    <w:p w14:paraId="3C237EDB" w14:textId="77777777" w:rsidR="00080512" w:rsidRPr="004D3578" w:rsidRDefault="00080512">
      <w:pPr>
        <w:pStyle w:val="Heading8"/>
      </w:pPr>
      <w:r w:rsidRPr="004D3578">
        <w:br w:type="page"/>
      </w:r>
      <w:bookmarkStart w:id="30" w:name="_Toc25825149"/>
      <w:r w:rsidRPr="004D3578">
        <w:lastRenderedPageBreak/>
        <w:t>Annex &lt;X&gt; (informative):</w:t>
      </w:r>
      <w:r w:rsidRPr="004D3578">
        <w:br/>
        <w:t>Change history</w:t>
      </w:r>
      <w:bookmarkEnd w:id="30"/>
    </w:p>
    <w:bookmarkEnd w:id="13"/>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9F5667">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9F5667">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800" w:type="dxa"/>
            <w:shd w:val="solid" w:color="FFFFFF" w:fill="auto"/>
          </w:tcPr>
          <w:p w14:paraId="3C237EEA" w14:textId="16E93073" w:rsidR="003C3971" w:rsidRPr="006B0D02" w:rsidRDefault="00D01B66" w:rsidP="00785C7E">
            <w:pPr>
              <w:pStyle w:val="TAC"/>
              <w:jc w:val="left"/>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C72833">
            <w:pPr>
              <w:pStyle w:val="TAC"/>
              <w:rPr>
                <w:sz w:val="16"/>
                <w:szCs w:val="16"/>
              </w:rPr>
            </w:pPr>
            <w:r>
              <w:rPr>
                <w:sz w:val="16"/>
                <w:szCs w:val="16"/>
              </w:rPr>
              <w:t>0.0.0</w:t>
            </w:r>
          </w:p>
        </w:tc>
      </w:tr>
      <w:tr w:rsidR="00B66017" w:rsidRPr="006B0D02" w14:paraId="3CFA1A77" w14:textId="77777777" w:rsidTr="009F5667">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800" w:type="dxa"/>
            <w:shd w:val="solid" w:color="FFFFFF" w:fill="auto"/>
          </w:tcPr>
          <w:p w14:paraId="3CC91BAB" w14:textId="77777777" w:rsidR="00B66017" w:rsidRDefault="00B66017" w:rsidP="00785C7E">
            <w:pPr>
              <w:pStyle w:val="TAL"/>
              <w:rPr>
                <w:sz w:val="16"/>
                <w:szCs w:val="16"/>
              </w:rPr>
            </w:pPr>
            <w:r>
              <w:rPr>
                <w:sz w:val="16"/>
                <w:szCs w:val="16"/>
              </w:rPr>
              <w:t>SA5#127</w:t>
            </w:r>
          </w:p>
        </w:tc>
        <w:tc>
          <w:tcPr>
            <w:tcW w:w="1094"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9F5667">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800" w:type="dxa"/>
            <w:shd w:val="solid" w:color="FFFFFF" w:fill="auto"/>
          </w:tcPr>
          <w:p w14:paraId="1F4E6DFC" w14:textId="77777777" w:rsidR="00B66017" w:rsidRDefault="00B66017" w:rsidP="00785C7E">
            <w:pPr>
              <w:pStyle w:val="TAL"/>
              <w:rPr>
                <w:sz w:val="16"/>
                <w:szCs w:val="16"/>
              </w:rPr>
            </w:pPr>
            <w:r>
              <w:rPr>
                <w:sz w:val="16"/>
                <w:szCs w:val="16"/>
              </w:rPr>
              <w:t>SA5#127</w:t>
            </w:r>
          </w:p>
        </w:tc>
        <w:tc>
          <w:tcPr>
            <w:tcW w:w="1094"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9F5667">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800" w:type="dxa"/>
            <w:shd w:val="solid" w:color="FFFFFF" w:fill="auto"/>
          </w:tcPr>
          <w:p w14:paraId="21CBF015" w14:textId="77777777" w:rsidR="00B66017" w:rsidRDefault="00B66017" w:rsidP="00785C7E">
            <w:pPr>
              <w:pStyle w:val="TAL"/>
              <w:rPr>
                <w:sz w:val="16"/>
                <w:szCs w:val="16"/>
              </w:rPr>
            </w:pPr>
            <w:r>
              <w:rPr>
                <w:sz w:val="16"/>
                <w:szCs w:val="16"/>
              </w:rPr>
              <w:t>SA5#127</w:t>
            </w:r>
          </w:p>
        </w:tc>
        <w:tc>
          <w:tcPr>
            <w:tcW w:w="1094"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9F5667">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800" w:type="dxa"/>
            <w:shd w:val="solid" w:color="FFFFFF" w:fill="auto"/>
          </w:tcPr>
          <w:p w14:paraId="30DE32B3" w14:textId="77777777" w:rsidR="00B66017" w:rsidRDefault="00B66017" w:rsidP="00785C7E">
            <w:pPr>
              <w:pStyle w:val="TAL"/>
              <w:rPr>
                <w:sz w:val="16"/>
                <w:szCs w:val="16"/>
              </w:rPr>
            </w:pPr>
            <w:r>
              <w:rPr>
                <w:sz w:val="16"/>
                <w:szCs w:val="16"/>
              </w:rPr>
              <w:t>SA5#127</w:t>
            </w:r>
          </w:p>
        </w:tc>
        <w:tc>
          <w:tcPr>
            <w:tcW w:w="1094"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9F5667">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800" w:type="dxa"/>
            <w:shd w:val="solid" w:color="FFFFFF" w:fill="auto"/>
          </w:tcPr>
          <w:p w14:paraId="7D839DB2" w14:textId="473C8393" w:rsidR="00B66017" w:rsidRDefault="00B66017" w:rsidP="00785C7E">
            <w:pPr>
              <w:pStyle w:val="TAL"/>
              <w:rPr>
                <w:sz w:val="16"/>
                <w:szCs w:val="16"/>
              </w:rPr>
            </w:pPr>
            <w:r>
              <w:rPr>
                <w:sz w:val="16"/>
                <w:szCs w:val="16"/>
              </w:rPr>
              <w:t>SA5#127</w:t>
            </w:r>
          </w:p>
        </w:tc>
        <w:tc>
          <w:tcPr>
            <w:tcW w:w="1094"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9F5667">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800" w:type="dxa"/>
            <w:shd w:val="solid" w:color="FFFFFF" w:fill="auto"/>
          </w:tcPr>
          <w:p w14:paraId="12B236B3" w14:textId="38C42D0A" w:rsidR="003A01B8" w:rsidRDefault="003A01B8" w:rsidP="00785C7E">
            <w:pPr>
              <w:pStyle w:val="TAL"/>
              <w:rPr>
                <w:sz w:val="16"/>
                <w:szCs w:val="16"/>
              </w:rPr>
            </w:pPr>
            <w:r>
              <w:rPr>
                <w:sz w:val="16"/>
                <w:szCs w:val="16"/>
              </w:rPr>
              <w:t>SA5#128</w:t>
            </w:r>
          </w:p>
        </w:tc>
        <w:tc>
          <w:tcPr>
            <w:tcW w:w="1094"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9F5667">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800" w:type="dxa"/>
            <w:shd w:val="solid" w:color="FFFFFF" w:fill="auto"/>
          </w:tcPr>
          <w:p w14:paraId="168598A5" w14:textId="5623CC67" w:rsidR="003A01B8" w:rsidRDefault="003A01B8" w:rsidP="00785C7E">
            <w:pPr>
              <w:pStyle w:val="TAL"/>
              <w:rPr>
                <w:sz w:val="16"/>
                <w:szCs w:val="16"/>
              </w:rPr>
            </w:pPr>
            <w:r>
              <w:rPr>
                <w:sz w:val="16"/>
                <w:szCs w:val="16"/>
              </w:rPr>
              <w:t>SA5#128</w:t>
            </w:r>
          </w:p>
        </w:tc>
        <w:tc>
          <w:tcPr>
            <w:tcW w:w="1094"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9F5667">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800" w:type="dxa"/>
            <w:shd w:val="solid" w:color="FFFFFF" w:fill="auto"/>
          </w:tcPr>
          <w:p w14:paraId="3BB4938F" w14:textId="12576CE3" w:rsidR="003A01B8" w:rsidRDefault="003A01B8" w:rsidP="00785C7E">
            <w:pPr>
              <w:pStyle w:val="TAL"/>
              <w:rPr>
                <w:sz w:val="16"/>
                <w:szCs w:val="16"/>
              </w:rPr>
            </w:pPr>
            <w:r>
              <w:rPr>
                <w:sz w:val="16"/>
                <w:szCs w:val="16"/>
              </w:rPr>
              <w:t>SA5#128</w:t>
            </w:r>
          </w:p>
        </w:tc>
        <w:tc>
          <w:tcPr>
            <w:tcW w:w="1094"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9F5667">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800" w:type="dxa"/>
            <w:shd w:val="solid" w:color="FFFFFF" w:fill="auto"/>
          </w:tcPr>
          <w:p w14:paraId="3031969B" w14:textId="4C260941" w:rsidR="003A01B8" w:rsidRDefault="003A01B8" w:rsidP="00785C7E">
            <w:pPr>
              <w:pStyle w:val="TAL"/>
              <w:rPr>
                <w:sz w:val="16"/>
                <w:szCs w:val="16"/>
              </w:rPr>
            </w:pPr>
            <w:r>
              <w:rPr>
                <w:sz w:val="16"/>
                <w:szCs w:val="16"/>
              </w:rPr>
              <w:t>SA5#128</w:t>
            </w:r>
          </w:p>
        </w:tc>
        <w:tc>
          <w:tcPr>
            <w:tcW w:w="1094"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9F5667">
        <w:tc>
          <w:tcPr>
            <w:tcW w:w="800" w:type="dxa"/>
            <w:shd w:val="solid" w:color="FFFFFF" w:fill="auto"/>
          </w:tcPr>
          <w:p w14:paraId="32901A6F" w14:textId="77777777" w:rsidR="003A01B8" w:rsidRDefault="003A01B8" w:rsidP="003A01B8">
            <w:pPr>
              <w:pStyle w:val="TAC"/>
              <w:rPr>
                <w:sz w:val="16"/>
                <w:szCs w:val="16"/>
              </w:rPr>
            </w:pPr>
          </w:p>
        </w:tc>
        <w:tc>
          <w:tcPr>
            <w:tcW w:w="800" w:type="dxa"/>
            <w:shd w:val="solid" w:color="FFFFFF" w:fill="auto"/>
          </w:tcPr>
          <w:p w14:paraId="5D52E745" w14:textId="77777777" w:rsidR="003A01B8" w:rsidRDefault="003A01B8" w:rsidP="003A01B8">
            <w:pPr>
              <w:pStyle w:val="TAC"/>
              <w:rPr>
                <w:sz w:val="16"/>
                <w:szCs w:val="16"/>
              </w:rPr>
            </w:pPr>
          </w:p>
        </w:tc>
        <w:tc>
          <w:tcPr>
            <w:tcW w:w="1094" w:type="dxa"/>
            <w:shd w:val="solid" w:color="FFFFFF" w:fill="auto"/>
          </w:tcPr>
          <w:p w14:paraId="507F1ED4" w14:textId="77777777" w:rsidR="003A01B8" w:rsidRPr="006B0D02" w:rsidRDefault="003A01B8" w:rsidP="003A01B8">
            <w:pPr>
              <w:pStyle w:val="TAC"/>
              <w:rPr>
                <w:sz w:val="16"/>
                <w:szCs w:val="16"/>
              </w:rPr>
            </w:pP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77777777" w:rsidR="003A01B8" w:rsidRDefault="003A01B8" w:rsidP="003A01B8">
            <w:pPr>
              <w:pStyle w:val="TAL"/>
              <w:rPr>
                <w:sz w:val="16"/>
                <w:szCs w:val="16"/>
              </w:rPr>
            </w:pPr>
          </w:p>
        </w:tc>
        <w:tc>
          <w:tcPr>
            <w:tcW w:w="708" w:type="dxa"/>
            <w:shd w:val="solid" w:color="FFFFFF" w:fill="auto"/>
          </w:tcPr>
          <w:p w14:paraId="22CB5C24" w14:textId="77777777" w:rsidR="003A01B8" w:rsidRDefault="003A01B8" w:rsidP="003A01B8">
            <w:pPr>
              <w:pStyle w:val="TAC"/>
              <w:rPr>
                <w:sz w:val="16"/>
                <w:szCs w:val="16"/>
              </w:rPr>
            </w:pPr>
          </w:p>
        </w:tc>
      </w:tr>
      <w:tr w:rsidR="003A01B8" w:rsidRPr="006B0D02" w14:paraId="5E380BB2" w14:textId="77777777" w:rsidTr="009F5667">
        <w:tc>
          <w:tcPr>
            <w:tcW w:w="800" w:type="dxa"/>
            <w:shd w:val="solid" w:color="FFFFFF" w:fill="auto"/>
          </w:tcPr>
          <w:p w14:paraId="06487D1A" w14:textId="77777777" w:rsidR="003A01B8" w:rsidRDefault="003A01B8" w:rsidP="003A01B8">
            <w:pPr>
              <w:pStyle w:val="TAC"/>
              <w:rPr>
                <w:sz w:val="16"/>
                <w:szCs w:val="16"/>
              </w:rPr>
            </w:pPr>
          </w:p>
        </w:tc>
        <w:tc>
          <w:tcPr>
            <w:tcW w:w="800" w:type="dxa"/>
            <w:shd w:val="solid" w:color="FFFFFF" w:fill="auto"/>
          </w:tcPr>
          <w:p w14:paraId="25F3F70F" w14:textId="77777777" w:rsidR="003A01B8" w:rsidRDefault="003A01B8" w:rsidP="003A01B8">
            <w:pPr>
              <w:pStyle w:val="TAC"/>
              <w:rPr>
                <w:sz w:val="16"/>
                <w:szCs w:val="16"/>
              </w:rPr>
            </w:pPr>
          </w:p>
        </w:tc>
        <w:tc>
          <w:tcPr>
            <w:tcW w:w="1094" w:type="dxa"/>
            <w:shd w:val="solid" w:color="FFFFFF" w:fill="auto"/>
          </w:tcPr>
          <w:p w14:paraId="1B59BF29" w14:textId="77777777" w:rsidR="003A01B8" w:rsidRPr="006B0D02" w:rsidRDefault="003A01B8" w:rsidP="003A01B8">
            <w:pPr>
              <w:pStyle w:val="TAC"/>
              <w:rPr>
                <w:sz w:val="16"/>
                <w:szCs w:val="16"/>
              </w:rPr>
            </w:pPr>
          </w:p>
        </w:tc>
        <w:tc>
          <w:tcPr>
            <w:tcW w:w="425" w:type="dxa"/>
            <w:shd w:val="solid" w:color="FFFFFF" w:fill="auto"/>
          </w:tcPr>
          <w:p w14:paraId="5D075106" w14:textId="77777777" w:rsidR="003A01B8" w:rsidRPr="006B0D02" w:rsidRDefault="003A01B8" w:rsidP="003A01B8">
            <w:pPr>
              <w:pStyle w:val="TAL"/>
              <w:rPr>
                <w:sz w:val="16"/>
                <w:szCs w:val="16"/>
              </w:rPr>
            </w:pPr>
          </w:p>
        </w:tc>
        <w:tc>
          <w:tcPr>
            <w:tcW w:w="425" w:type="dxa"/>
            <w:shd w:val="solid" w:color="FFFFFF" w:fill="auto"/>
          </w:tcPr>
          <w:p w14:paraId="7CBC37CE" w14:textId="77777777" w:rsidR="003A01B8" w:rsidRPr="006B0D02" w:rsidRDefault="003A01B8" w:rsidP="003A01B8">
            <w:pPr>
              <w:pStyle w:val="TAR"/>
              <w:rPr>
                <w:sz w:val="16"/>
                <w:szCs w:val="16"/>
              </w:rPr>
            </w:pPr>
          </w:p>
        </w:tc>
        <w:tc>
          <w:tcPr>
            <w:tcW w:w="425" w:type="dxa"/>
            <w:shd w:val="solid" w:color="FFFFFF" w:fill="auto"/>
          </w:tcPr>
          <w:p w14:paraId="5BB5D7DD" w14:textId="77777777" w:rsidR="003A01B8" w:rsidRPr="006B0D02" w:rsidRDefault="003A01B8" w:rsidP="003A01B8">
            <w:pPr>
              <w:pStyle w:val="TAC"/>
              <w:rPr>
                <w:sz w:val="16"/>
                <w:szCs w:val="16"/>
              </w:rPr>
            </w:pPr>
          </w:p>
        </w:tc>
        <w:tc>
          <w:tcPr>
            <w:tcW w:w="4962" w:type="dxa"/>
            <w:shd w:val="solid" w:color="FFFFFF" w:fill="auto"/>
          </w:tcPr>
          <w:p w14:paraId="6A272734" w14:textId="77777777" w:rsidR="003A01B8" w:rsidRDefault="003A01B8" w:rsidP="003A01B8">
            <w:pPr>
              <w:pStyle w:val="TAL"/>
              <w:rPr>
                <w:sz w:val="16"/>
                <w:szCs w:val="16"/>
              </w:rPr>
            </w:pPr>
          </w:p>
        </w:tc>
        <w:tc>
          <w:tcPr>
            <w:tcW w:w="708" w:type="dxa"/>
            <w:shd w:val="solid" w:color="FFFFFF" w:fill="auto"/>
          </w:tcPr>
          <w:p w14:paraId="7B17E1A2" w14:textId="77777777" w:rsidR="003A01B8" w:rsidRDefault="003A01B8" w:rsidP="003A01B8">
            <w:pPr>
              <w:pStyle w:val="TAC"/>
              <w:rPr>
                <w:sz w:val="16"/>
                <w:szCs w:val="16"/>
              </w:rPr>
            </w:pPr>
          </w:p>
        </w:tc>
      </w:tr>
      <w:tr w:rsidR="003A01B8" w:rsidRPr="006B0D02" w14:paraId="407A7007" w14:textId="77777777" w:rsidTr="009F5667">
        <w:tc>
          <w:tcPr>
            <w:tcW w:w="800" w:type="dxa"/>
            <w:shd w:val="solid" w:color="FFFFFF" w:fill="auto"/>
          </w:tcPr>
          <w:p w14:paraId="142E30DD" w14:textId="77777777" w:rsidR="003A01B8" w:rsidRDefault="003A01B8" w:rsidP="003A01B8">
            <w:pPr>
              <w:pStyle w:val="TAC"/>
              <w:rPr>
                <w:sz w:val="16"/>
                <w:szCs w:val="16"/>
              </w:rPr>
            </w:pPr>
          </w:p>
        </w:tc>
        <w:tc>
          <w:tcPr>
            <w:tcW w:w="800" w:type="dxa"/>
            <w:shd w:val="solid" w:color="FFFFFF" w:fill="auto"/>
          </w:tcPr>
          <w:p w14:paraId="4B155B76" w14:textId="77777777" w:rsidR="003A01B8" w:rsidRDefault="003A01B8" w:rsidP="003A01B8">
            <w:pPr>
              <w:pStyle w:val="TAC"/>
              <w:rPr>
                <w:sz w:val="16"/>
                <w:szCs w:val="16"/>
              </w:rPr>
            </w:pPr>
          </w:p>
        </w:tc>
        <w:tc>
          <w:tcPr>
            <w:tcW w:w="1094" w:type="dxa"/>
            <w:shd w:val="solid" w:color="FFFFFF" w:fill="auto"/>
          </w:tcPr>
          <w:p w14:paraId="0D629B28" w14:textId="77777777" w:rsidR="003A01B8" w:rsidRPr="006B0D02" w:rsidRDefault="003A01B8" w:rsidP="003A01B8">
            <w:pPr>
              <w:pStyle w:val="TAC"/>
              <w:rPr>
                <w:sz w:val="16"/>
                <w:szCs w:val="16"/>
              </w:rPr>
            </w:pPr>
          </w:p>
        </w:tc>
        <w:tc>
          <w:tcPr>
            <w:tcW w:w="425" w:type="dxa"/>
            <w:shd w:val="solid" w:color="FFFFFF" w:fill="auto"/>
          </w:tcPr>
          <w:p w14:paraId="1AE7067B" w14:textId="77777777" w:rsidR="003A01B8" w:rsidRPr="006B0D02" w:rsidRDefault="003A01B8" w:rsidP="003A01B8">
            <w:pPr>
              <w:pStyle w:val="TAL"/>
              <w:rPr>
                <w:sz w:val="16"/>
                <w:szCs w:val="16"/>
              </w:rPr>
            </w:pPr>
          </w:p>
        </w:tc>
        <w:tc>
          <w:tcPr>
            <w:tcW w:w="425" w:type="dxa"/>
            <w:shd w:val="solid" w:color="FFFFFF" w:fill="auto"/>
          </w:tcPr>
          <w:p w14:paraId="2BF051F6" w14:textId="77777777" w:rsidR="003A01B8" w:rsidRPr="006B0D02" w:rsidRDefault="003A01B8" w:rsidP="003A01B8">
            <w:pPr>
              <w:pStyle w:val="TAR"/>
              <w:rPr>
                <w:sz w:val="16"/>
                <w:szCs w:val="16"/>
              </w:rPr>
            </w:pPr>
          </w:p>
        </w:tc>
        <w:tc>
          <w:tcPr>
            <w:tcW w:w="425" w:type="dxa"/>
            <w:shd w:val="solid" w:color="FFFFFF" w:fill="auto"/>
          </w:tcPr>
          <w:p w14:paraId="3D850377" w14:textId="77777777" w:rsidR="003A01B8" w:rsidRPr="006B0D02" w:rsidRDefault="003A01B8" w:rsidP="003A01B8">
            <w:pPr>
              <w:pStyle w:val="TAC"/>
              <w:rPr>
                <w:sz w:val="16"/>
                <w:szCs w:val="16"/>
              </w:rPr>
            </w:pPr>
          </w:p>
        </w:tc>
        <w:tc>
          <w:tcPr>
            <w:tcW w:w="4962" w:type="dxa"/>
            <w:shd w:val="solid" w:color="FFFFFF" w:fill="auto"/>
          </w:tcPr>
          <w:p w14:paraId="32E2AF71" w14:textId="77777777" w:rsidR="003A01B8" w:rsidRDefault="003A01B8" w:rsidP="003A01B8">
            <w:pPr>
              <w:pStyle w:val="TAL"/>
              <w:rPr>
                <w:sz w:val="16"/>
                <w:szCs w:val="16"/>
              </w:rPr>
            </w:pPr>
          </w:p>
        </w:tc>
        <w:tc>
          <w:tcPr>
            <w:tcW w:w="708" w:type="dxa"/>
            <w:shd w:val="solid" w:color="FFFFFF" w:fill="auto"/>
          </w:tcPr>
          <w:p w14:paraId="3D715945" w14:textId="77777777" w:rsidR="003A01B8" w:rsidRDefault="003A01B8" w:rsidP="003A01B8">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2521D" w14:textId="77777777" w:rsidR="00292CF4" w:rsidRDefault="00292CF4">
      <w:r>
        <w:separator/>
      </w:r>
    </w:p>
  </w:endnote>
  <w:endnote w:type="continuationSeparator" w:id="0">
    <w:p w14:paraId="0F5C9B22" w14:textId="77777777" w:rsidR="00292CF4" w:rsidRDefault="0029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974CA" w14:textId="77777777" w:rsidR="00292CF4" w:rsidRDefault="00292CF4">
      <w:r>
        <w:separator/>
      </w:r>
    </w:p>
  </w:footnote>
  <w:footnote w:type="continuationSeparator" w:id="0">
    <w:p w14:paraId="4015CA32" w14:textId="77777777" w:rsidR="00292CF4" w:rsidRDefault="0029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44A3DF23"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08F">
      <w:rPr>
        <w:rFonts w:ascii="Arial" w:hAnsi="Arial" w:cs="Arial"/>
        <w:b/>
        <w:noProof/>
        <w:sz w:val="18"/>
        <w:szCs w:val="18"/>
      </w:rPr>
      <w:t>3GPP TS 28.535 V0.2.0 (2019-11)</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3E7CD5B"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08F">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4A22"/>
    <w:rsid w:val="00062023"/>
    <w:rsid w:val="000655A6"/>
    <w:rsid w:val="00080512"/>
    <w:rsid w:val="00093DDD"/>
    <w:rsid w:val="0009437E"/>
    <w:rsid w:val="00097A1C"/>
    <w:rsid w:val="00097F6A"/>
    <w:rsid w:val="000C47C3"/>
    <w:rsid w:val="000D58AB"/>
    <w:rsid w:val="000E545E"/>
    <w:rsid w:val="000F0AB8"/>
    <w:rsid w:val="000F29D4"/>
    <w:rsid w:val="0011685D"/>
    <w:rsid w:val="00133525"/>
    <w:rsid w:val="00151A73"/>
    <w:rsid w:val="00181797"/>
    <w:rsid w:val="001A4C42"/>
    <w:rsid w:val="001A4F02"/>
    <w:rsid w:val="001C21C3"/>
    <w:rsid w:val="001D02C2"/>
    <w:rsid w:val="001E36F1"/>
    <w:rsid w:val="001F0C1D"/>
    <w:rsid w:val="001F1132"/>
    <w:rsid w:val="001F168B"/>
    <w:rsid w:val="002347A2"/>
    <w:rsid w:val="00256E0C"/>
    <w:rsid w:val="002620A7"/>
    <w:rsid w:val="002675F0"/>
    <w:rsid w:val="00273CD6"/>
    <w:rsid w:val="00292CF4"/>
    <w:rsid w:val="00296C0A"/>
    <w:rsid w:val="002A4EC1"/>
    <w:rsid w:val="002B6339"/>
    <w:rsid w:val="002C1252"/>
    <w:rsid w:val="002D7FF4"/>
    <w:rsid w:val="002E00EE"/>
    <w:rsid w:val="002E5AE3"/>
    <w:rsid w:val="003172DC"/>
    <w:rsid w:val="003334B0"/>
    <w:rsid w:val="0035462D"/>
    <w:rsid w:val="003765B8"/>
    <w:rsid w:val="003A01B8"/>
    <w:rsid w:val="003A384F"/>
    <w:rsid w:val="003C3971"/>
    <w:rsid w:val="00423334"/>
    <w:rsid w:val="004326E1"/>
    <w:rsid w:val="004345EC"/>
    <w:rsid w:val="004720B8"/>
    <w:rsid w:val="004A108F"/>
    <w:rsid w:val="004D3578"/>
    <w:rsid w:val="004E213A"/>
    <w:rsid w:val="004E4AB4"/>
    <w:rsid w:val="004E687E"/>
    <w:rsid w:val="004F0988"/>
    <w:rsid w:val="004F3340"/>
    <w:rsid w:val="0053388B"/>
    <w:rsid w:val="00534177"/>
    <w:rsid w:val="00535773"/>
    <w:rsid w:val="00537CBA"/>
    <w:rsid w:val="00543E6C"/>
    <w:rsid w:val="0055413D"/>
    <w:rsid w:val="00565087"/>
    <w:rsid w:val="005D2E01"/>
    <w:rsid w:val="005D33B1"/>
    <w:rsid w:val="005D7526"/>
    <w:rsid w:val="005E1757"/>
    <w:rsid w:val="005E3566"/>
    <w:rsid w:val="00600779"/>
    <w:rsid w:val="00602AEA"/>
    <w:rsid w:val="00614FDF"/>
    <w:rsid w:val="0063543D"/>
    <w:rsid w:val="00647114"/>
    <w:rsid w:val="006A323F"/>
    <w:rsid w:val="006B30D0"/>
    <w:rsid w:val="006B7F20"/>
    <w:rsid w:val="006C3D95"/>
    <w:rsid w:val="006E5496"/>
    <w:rsid w:val="006E5C86"/>
    <w:rsid w:val="00713C44"/>
    <w:rsid w:val="00730AC6"/>
    <w:rsid w:val="00734A5B"/>
    <w:rsid w:val="0074026F"/>
    <w:rsid w:val="007429F6"/>
    <w:rsid w:val="00744E76"/>
    <w:rsid w:val="0076089F"/>
    <w:rsid w:val="00774DA4"/>
    <w:rsid w:val="00781F0F"/>
    <w:rsid w:val="00785C7E"/>
    <w:rsid w:val="00792CF0"/>
    <w:rsid w:val="007B600E"/>
    <w:rsid w:val="007F0F4A"/>
    <w:rsid w:val="008028A4"/>
    <w:rsid w:val="00830747"/>
    <w:rsid w:val="00831276"/>
    <w:rsid w:val="008768CA"/>
    <w:rsid w:val="00884CAE"/>
    <w:rsid w:val="008B7CB8"/>
    <w:rsid w:val="008C384C"/>
    <w:rsid w:val="008C6123"/>
    <w:rsid w:val="008E00D9"/>
    <w:rsid w:val="0090271F"/>
    <w:rsid w:val="00902E23"/>
    <w:rsid w:val="009114D7"/>
    <w:rsid w:val="0091348E"/>
    <w:rsid w:val="00917CCB"/>
    <w:rsid w:val="00942EC2"/>
    <w:rsid w:val="009C7208"/>
    <w:rsid w:val="009F37B7"/>
    <w:rsid w:val="009F5667"/>
    <w:rsid w:val="00A02F3E"/>
    <w:rsid w:val="00A10F02"/>
    <w:rsid w:val="00A164B4"/>
    <w:rsid w:val="00A26956"/>
    <w:rsid w:val="00A53724"/>
    <w:rsid w:val="00A606A9"/>
    <w:rsid w:val="00A73129"/>
    <w:rsid w:val="00A82346"/>
    <w:rsid w:val="00A92BA1"/>
    <w:rsid w:val="00AA368A"/>
    <w:rsid w:val="00AC6BC6"/>
    <w:rsid w:val="00B036BA"/>
    <w:rsid w:val="00B0556A"/>
    <w:rsid w:val="00B15449"/>
    <w:rsid w:val="00B57C09"/>
    <w:rsid w:val="00B66017"/>
    <w:rsid w:val="00B90333"/>
    <w:rsid w:val="00B93086"/>
    <w:rsid w:val="00BA19ED"/>
    <w:rsid w:val="00BA4B8D"/>
    <w:rsid w:val="00BC0F7D"/>
    <w:rsid w:val="00BE3255"/>
    <w:rsid w:val="00BF128E"/>
    <w:rsid w:val="00C1496A"/>
    <w:rsid w:val="00C33079"/>
    <w:rsid w:val="00C45231"/>
    <w:rsid w:val="00C707B5"/>
    <w:rsid w:val="00C72833"/>
    <w:rsid w:val="00C7599D"/>
    <w:rsid w:val="00C80F1D"/>
    <w:rsid w:val="00C93F40"/>
    <w:rsid w:val="00CA3D0C"/>
    <w:rsid w:val="00CB05A6"/>
    <w:rsid w:val="00CC79E4"/>
    <w:rsid w:val="00CC7AA5"/>
    <w:rsid w:val="00D01B66"/>
    <w:rsid w:val="00D15266"/>
    <w:rsid w:val="00D20A6A"/>
    <w:rsid w:val="00D50A22"/>
    <w:rsid w:val="00D57972"/>
    <w:rsid w:val="00D675A9"/>
    <w:rsid w:val="00D738D6"/>
    <w:rsid w:val="00D75182"/>
    <w:rsid w:val="00D755EB"/>
    <w:rsid w:val="00D87E00"/>
    <w:rsid w:val="00D9134D"/>
    <w:rsid w:val="00D94CA9"/>
    <w:rsid w:val="00DA7A03"/>
    <w:rsid w:val="00DB1818"/>
    <w:rsid w:val="00DC1FD3"/>
    <w:rsid w:val="00DC309B"/>
    <w:rsid w:val="00DC4DA2"/>
    <w:rsid w:val="00DD213D"/>
    <w:rsid w:val="00DD4C17"/>
    <w:rsid w:val="00DD7163"/>
    <w:rsid w:val="00DF2B1F"/>
    <w:rsid w:val="00DF62CD"/>
    <w:rsid w:val="00DF6B13"/>
    <w:rsid w:val="00E16509"/>
    <w:rsid w:val="00E27428"/>
    <w:rsid w:val="00E44582"/>
    <w:rsid w:val="00E463E1"/>
    <w:rsid w:val="00E77645"/>
    <w:rsid w:val="00EA05FB"/>
    <w:rsid w:val="00EA5541"/>
    <w:rsid w:val="00EB0DB8"/>
    <w:rsid w:val="00EC4A25"/>
    <w:rsid w:val="00EF4717"/>
    <w:rsid w:val="00F025A2"/>
    <w:rsid w:val="00F04712"/>
    <w:rsid w:val="00F22EC7"/>
    <w:rsid w:val="00F325C8"/>
    <w:rsid w:val="00F653B8"/>
    <w:rsid w:val="00F74341"/>
    <w:rsid w:val="00F8582D"/>
    <w:rsid w:val="00F93927"/>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PowerPoint_Slide.sl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F0EE7-0CC2-46C4-97AE-398348F4E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4049</Words>
  <Characters>21465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2019-12-05T14:06:00Z</dcterms:created>
  <dcterms:modified xsi:type="dcterms:W3CDTF">2019-12-05T14:06:00Z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